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numPr>
          <w:ilvl w:val="0"/>
          <w:numId w:val="1"/>
        </w:numPr>
      </w:pPr>
      <w:bookmarkStart w:id="0" w:name="_GoBack"/>
      <w:bookmarkEnd w:id="0"/>
      <w:r>
        <w:t>ЗАКЛЮЧЕНИЕ</w:t>
      </w:r>
    </w:p>
    <w:p>
      <w:pPr>
        <w:pStyle w:val="11"/>
        <w:numPr>
          <w:ilvl w:val="4"/>
          <w:numId w:val="1"/>
        </w:numPr>
        <w:rPr>
          <w:sz w:val="28"/>
        </w:rPr>
      </w:pPr>
      <w:r>
        <w:rPr>
          <w:sz w:val="28"/>
        </w:rPr>
        <w:t>о результатах общественных обсуждений</w:t>
      </w:r>
    </w:p>
    <w:p>
      <w:pPr>
        <w:numPr>
          <w:ilvl w:val="0"/>
          <w:numId w:val="1"/>
        </w:numPr>
        <w:jc w:val="center"/>
      </w:pPr>
      <w:r>
        <w:t>2</w:t>
      </w:r>
      <w:r>
        <w:rPr>
          <w:rFonts w:hint="default"/>
          <w:lang w:val="ru-RU"/>
        </w:rPr>
        <w:t>7</w:t>
      </w:r>
      <w:r>
        <w:t xml:space="preserve"> </w:t>
      </w:r>
      <w:r>
        <w:rPr>
          <w:lang w:val="ru-RU"/>
        </w:rPr>
        <w:t>ноября</w:t>
      </w:r>
      <w:r>
        <w:t xml:space="preserve"> 2024 года</w:t>
      </w:r>
    </w:p>
    <w:p>
      <w:pPr>
        <w:ind w:firstLine="720"/>
        <w:jc w:val="both"/>
        <w:rPr>
          <w:spacing w:val="-1"/>
        </w:rPr>
      </w:pPr>
    </w:p>
    <w:p>
      <w:pPr>
        <w:spacing w:line="360" w:lineRule="auto"/>
        <w:ind w:firstLine="170"/>
        <w:jc w:val="both"/>
        <w:rPr>
          <w:spacing w:val="-1"/>
        </w:rPr>
      </w:pPr>
      <w:r>
        <w:rPr>
          <w:spacing w:val="-1"/>
        </w:rPr>
        <w:t>Общественные обсуждения,</w:t>
      </w:r>
      <w:r>
        <w:rPr>
          <w:spacing w:val="48"/>
        </w:rPr>
        <w:t xml:space="preserve"> </w:t>
      </w:r>
      <w:r>
        <w:rPr>
          <w:spacing w:val="-1"/>
        </w:rPr>
        <w:t>состоявшиеся</w:t>
      </w:r>
      <w:r>
        <w:rPr>
          <w:spacing w:val="51"/>
        </w:rPr>
        <w:t xml:space="preserve"> </w:t>
      </w:r>
      <w:r>
        <w:t xml:space="preserve">по адресу: 607600, Нижегородская область, город Богородск, улица Ленина, дом 206, кабинет № 209, </w:t>
      </w:r>
      <w:r>
        <w:rPr>
          <w:spacing w:val="-1"/>
          <w:sz w:val="24"/>
          <w:szCs w:val="24"/>
        </w:rPr>
        <w:t>по рассмотрению схемы расположения земельного участка на кадастровом плане территории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«малоэтажная многоквартирная жилая застройка» (код 2.1.1), установленными правилами землепользования и застройки города Богородск Богородского муниципального района Нижегородской области, утвержденными решением городской Думы города Богородска Богородского муниципального района Нижегородской области от 29 июня 2017г №18 (далее — Правила)</w:t>
      </w:r>
      <w:r>
        <w:rPr>
          <w:rFonts w:hint="default"/>
          <w:spacing w:val="-1"/>
          <w:sz w:val="24"/>
          <w:szCs w:val="24"/>
          <w:lang w:val="ru-RU"/>
        </w:rPr>
        <w:t xml:space="preserve">, </w:t>
      </w:r>
      <w:r>
        <w:rPr>
          <w:spacing w:val="-1"/>
          <w:sz w:val="24"/>
          <w:szCs w:val="24"/>
        </w:rPr>
        <w:t>для территориальной зоны Ж-</w:t>
      </w:r>
      <w:r>
        <w:rPr>
          <w:rFonts w:hint="default"/>
          <w:spacing w:val="-1"/>
          <w:sz w:val="24"/>
          <w:szCs w:val="24"/>
          <w:lang w:val="ru-RU"/>
        </w:rPr>
        <w:t>7</w:t>
      </w:r>
      <w:r>
        <w:rPr>
          <w:spacing w:val="-1"/>
          <w:sz w:val="24"/>
          <w:szCs w:val="24"/>
        </w:rPr>
        <w:t>- «</w:t>
      </w:r>
      <w:r>
        <w:rPr>
          <w:spacing w:val="-1"/>
          <w:sz w:val="24"/>
          <w:szCs w:val="24"/>
          <w:lang w:val="ru-RU"/>
        </w:rPr>
        <w:t>Застройка</w:t>
      </w:r>
      <w:r>
        <w:rPr>
          <w:spacing w:val="-1"/>
          <w:sz w:val="24"/>
          <w:szCs w:val="24"/>
        </w:rPr>
        <w:t xml:space="preserve"> жилая </w:t>
      </w:r>
      <w:r>
        <w:rPr>
          <w:spacing w:val="-1"/>
          <w:sz w:val="24"/>
          <w:szCs w:val="24"/>
          <w:lang w:val="ru-RU"/>
        </w:rPr>
        <w:t>смешанного</w:t>
      </w:r>
      <w:r>
        <w:rPr>
          <w:rFonts w:hint="default"/>
          <w:spacing w:val="-1"/>
          <w:sz w:val="24"/>
          <w:szCs w:val="24"/>
          <w:lang w:val="ru-RU"/>
        </w:rPr>
        <w:t xml:space="preserve"> типа (Ж-2, Ж-3)</w:t>
      </w:r>
      <w:r>
        <w:rPr>
          <w:spacing w:val="-1"/>
          <w:sz w:val="24"/>
          <w:szCs w:val="24"/>
        </w:rPr>
        <w:t>» по адресу: Нижегородская область, Богородский муниципальный округ, г.Богородск, ул.</w:t>
      </w:r>
      <w:r>
        <w:rPr>
          <w:spacing w:val="-1"/>
          <w:sz w:val="24"/>
          <w:szCs w:val="24"/>
          <w:lang w:val="ru-RU"/>
        </w:rPr>
        <w:t>Ленина</w:t>
      </w:r>
      <w:r>
        <w:rPr>
          <w:spacing w:val="-1"/>
          <w:sz w:val="24"/>
          <w:szCs w:val="24"/>
        </w:rPr>
        <w:t>, д. 12</w:t>
      </w:r>
      <w:r>
        <w:rPr>
          <w:rFonts w:hint="default"/>
          <w:spacing w:val="-1"/>
          <w:sz w:val="24"/>
          <w:szCs w:val="24"/>
          <w:lang w:val="ru-RU"/>
        </w:rPr>
        <w:t>9</w:t>
      </w:r>
      <w:r>
        <w:rPr>
          <w:spacing w:val="-1"/>
          <w:sz w:val="24"/>
          <w:szCs w:val="24"/>
        </w:rPr>
        <w:t xml:space="preserve"> (площадь 9</w:t>
      </w:r>
      <w:r>
        <w:rPr>
          <w:rFonts w:hint="default"/>
          <w:spacing w:val="-1"/>
          <w:sz w:val="24"/>
          <w:szCs w:val="24"/>
          <w:lang w:val="ru-RU"/>
        </w:rPr>
        <w:t>93</w:t>
      </w:r>
      <w:r>
        <w:rPr>
          <w:spacing w:val="-1"/>
          <w:sz w:val="24"/>
          <w:szCs w:val="24"/>
        </w:rPr>
        <w:t xml:space="preserve"> кв.м.</w:t>
      </w:r>
      <w:r>
        <w:rPr>
          <w:rFonts w:hint="default"/>
          <w:spacing w:val="-1"/>
          <w:sz w:val="24"/>
          <w:szCs w:val="24"/>
          <w:lang w:val="ru-RU"/>
        </w:rPr>
        <w:t>, образуемый земельный участок частично расположен в границах охранной зоны (ОЗ-1-2) объекта культурного наследия регионального значения «Вотчинное правление» (Нижегородская область, г.Богородск, улЛенина, 176) (реестровый номер 52:23-6.313)</w:t>
      </w:r>
      <w:r>
        <w:rPr>
          <w:spacing w:val="-1"/>
          <w:sz w:val="24"/>
          <w:szCs w:val="24"/>
        </w:rPr>
        <w:t>.</w:t>
      </w:r>
      <w:r>
        <w:rPr>
          <w:spacing w:val="-1"/>
        </w:rPr>
        <w:t xml:space="preserve"> Общественные обсуждения</w:t>
      </w:r>
      <w:r>
        <w:t xml:space="preserve"> назначены постановлением главы местного самоуправления Богородского муниципального округа Нижегородской области от </w:t>
      </w:r>
      <w:r>
        <w:rPr>
          <w:rFonts w:hint="default"/>
          <w:lang w:val="ru-RU"/>
        </w:rPr>
        <w:t>01</w:t>
      </w:r>
      <w:r>
        <w:t>.</w:t>
      </w:r>
      <w:r>
        <w:rPr>
          <w:rFonts w:hint="default"/>
          <w:lang w:val="ru-RU"/>
        </w:rPr>
        <w:t>11</w:t>
      </w:r>
      <w:r>
        <w:t>.2024г. №</w:t>
      </w:r>
      <w:r>
        <w:rPr>
          <w:rFonts w:hint="default"/>
          <w:lang w:val="ru-RU"/>
        </w:rPr>
        <w:t>51</w:t>
      </w:r>
      <w:r>
        <w:t xml:space="preserve">. </w:t>
      </w:r>
      <w:r>
        <w:rPr>
          <w:spacing w:val="-1"/>
        </w:rPr>
        <w:t xml:space="preserve">Оповещение </w:t>
      </w:r>
      <w:r>
        <w:t>об общественных обсуждений б</w:t>
      </w:r>
      <w:r>
        <w:rPr>
          <w:spacing w:val="-1"/>
        </w:rPr>
        <w:t xml:space="preserve">ыло опубликовано: </w:t>
      </w:r>
      <w:r>
        <w:t xml:space="preserve">в газете «Богородская газета» </w:t>
      </w:r>
      <w:r>
        <w:rPr>
          <w:rFonts w:hint="default"/>
          <w:lang w:val="ru-RU"/>
        </w:rPr>
        <w:t>05</w:t>
      </w:r>
      <w:r>
        <w:t>.</w:t>
      </w:r>
      <w:r>
        <w:rPr>
          <w:rFonts w:hint="default"/>
          <w:lang w:val="ru-RU"/>
        </w:rPr>
        <w:t>11</w:t>
      </w:r>
      <w:r>
        <w:t>.2024г.</w:t>
      </w:r>
      <w:r>
        <w:rPr>
          <w:spacing w:val="-1"/>
        </w:rPr>
        <w:t xml:space="preserve"> </w:t>
      </w:r>
    </w:p>
    <w:p>
      <w:pPr>
        <w:shd w:val="clear" w:color="auto" w:fill="FFFFFF"/>
        <w:spacing w:line="360" w:lineRule="auto"/>
        <w:ind w:firstLine="709"/>
        <w:jc w:val="both"/>
        <w:rPr>
          <w:spacing w:val="-1"/>
        </w:rPr>
      </w:pPr>
      <w:r>
        <w:rPr>
          <w:spacing w:val="-1"/>
        </w:rPr>
        <w:t>Экспозиция</w:t>
      </w:r>
      <w:r>
        <w:rPr>
          <w:spacing w:val="-3"/>
        </w:rPr>
        <w:t xml:space="preserve"> </w:t>
      </w:r>
      <w:r>
        <w:rPr>
          <w:spacing w:val="-1"/>
        </w:rPr>
        <w:t>проекта</w:t>
      </w:r>
      <w:r>
        <w:rPr>
          <w:spacing w:val="1"/>
        </w:rPr>
        <w:t xml:space="preserve"> </w:t>
      </w:r>
      <w:r>
        <w:rPr>
          <w:spacing w:val="-1"/>
        </w:rPr>
        <w:t xml:space="preserve">проводилась: </w:t>
      </w:r>
    </w:p>
    <w:p>
      <w:pPr>
        <w:shd w:val="clear" w:color="auto" w:fill="FFFFFF"/>
        <w:spacing w:line="360" w:lineRule="auto"/>
        <w:ind w:firstLine="709"/>
        <w:jc w:val="both"/>
        <w:rPr>
          <w:spacing w:val="-1"/>
        </w:rPr>
      </w:pPr>
      <w:r>
        <w:rPr>
          <w:spacing w:val="-1"/>
        </w:rPr>
        <w:t>Просмотр экспозиции Проекта осуществлялся посредством:</w:t>
      </w:r>
    </w:p>
    <w:p>
      <w:pPr>
        <w:spacing w:line="360" w:lineRule="auto"/>
        <w:ind w:firstLine="709"/>
        <w:jc w:val="both"/>
        <w:rPr>
          <w:b/>
          <w:bCs/>
          <w:u w:val="single"/>
        </w:rPr>
      </w:pPr>
      <w:r>
        <w:t xml:space="preserve">- ИСОО по адресу: </w:t>
      </w:r>
      <w:r>
        <w:rPr>
          <w:b/>
          <w:bCs/>
          <w:u w:val="single"/>
        </w:rPr>
        <w:t>http://градразвитие52.рф.</w:t>
      </w:r>
    </w:p>
    <w:p>
      <w:pPr>
        <w:shd w:val="clear" w:color="auto" w:fill="FFFFFF"/>
        <w:tabs>
          <w:tab w:val="left" w:pos="773"/>
          <w:tab w:val="left" w:pos="2276"/>
          <w:tab w:val="left" w:pos="3604"/>
          <w:tab w:val="left" w:pos="4118"/>
          <w:tab w:val="left" w:pos="9401"/>
        </w:tabs>
        <w:spacing w:line="360" w:lineRule="auto"/>
        <w:ind w:firstLine="709"/>
        <w:jc w:val="both"/>
      </w:pPr>
      <w:r>
        <w:rPr>
          <w:b/>
          <w:bCs/>
        </w:rPr>
        <w:t xml:space="preserve">- </w:t>
      </w:r>
      <w:r>
        <w:t xml:space="preserve">официального сайта администрации Богородского муниципального округа </w:t>
      </w:r>
      <w:r>
        <w:rPr>
          <w:spacing w:val="-2"/>
        </w:rPr>
        <w:t>Нижегородской</w:t>
      </w:r>
      <w:r>
        <w:rPr>
          <w:rFonts w:ascii="Arial" w:hAnsi="Arial" w:cs="Arial"/>
        </w:rPr>
        <w:t xml:space="preserve"> </w:t>
      </w:r>
      <w:r>
        <w:rPr>
          <w:spacing w:val="-2"/>
        </w:rPr>
        <w:t>области</w:t>
      </w:r>
      <w:r>
        <w:rPr>
          <w:rFonts w:ascii="Arial" w:hAnsi="Arial" w:cs="Arial"/>
        </w:rPr>
        <w:t xml:space="preserve"> </w:t>
      </w:r>
      <w:r>
        <w:t xml:space="preserve">в </w:t>
      </w:r>
      <w:r>
        <w:rPr>
          <w:spacing w:val="-2"/>
        </w:rPr>
        <w:t>информационно-телекоммуникационной</w:t>
      </w:r>
      <w:r>
        <w:rPr>
          <w:rFonts w:ascii="Arial" w:hAnsi="Arial" w:cs="Arial"/>
        </w:rPr>
        <w:t xml:space="preserve"> </w:t>
      </w:r>
      <w:r>
        <w:rPr>
          <w:spacing w:val="-2"/>
        </w:rPr>
        <w:t xml:space="preserve">сети </w:t>
      </w:r>
      <w:r>
        <w:rPr>
          <w:spacing w:val="-1"/>
        </w:rPr>
        <w:t xml:space="preserve">«Интернет» </w:t>
      </w:r>
      <w:r>
        <w:rPr>
          <w:spacing w:val="-1"/>
          <w:lang w:val="en-US"/>
        </w:rPr>
        <w:t>bogorodsk</w:t>
      </w:r>
      <w:r>
        <w:rPr>
          <w:spacing w:val="-1"/>
        </w:rPr>
        <w:t>.</w:t>
      </w:r>
      <w:r>
        <w:rPr>
          <w:spacing w:val="-1"/>
          <w:lang w:val="en-US"/>
        </w:rPr>
        <w:t>nobl</w:t>
      </w:r>
      <w:r>
        <w:rPr>
          <w:spacing w:val="-1"/>
        </w:rPr>
        <w:t>.</w:t>
      </w:r>
      <w:r>
        <w:rPr>
          <w:spacing w:val="-1"/>
          <w:lang w:val="en-US"/>
        </w:rPr>
        <w:t>ru</w:t>
      </w:r>
      <w:r>
        <w:rPr>
          <w:spacing w:val="-1"/>
        </w:rPr>
        <w:t>/в разделе «Публичные слушания и обсуждения».</w:t>
      </w:r>
    </w:p>
    <w:p>
      <w:pPr>
        <w:pStyle w:val="4"/>
        <w:tabs>
          <w:tab w:val="left" w:pos="2335"/>
          <w:tab w:val="left" w:pos="3051"/>
          <w:tab w:val="left" w:pos="4898"/>
          <w:tab w:val="left" w:pos="6806"/>
        </w:tabs>
        <w:spacing w:before="1" w:after="0" w:line="360" w:lineRule="auto"/>
        <w:ind w:left="125"/>
      </w:pPr>
      <w:r>
        <w:rPr>
          <w:spacing w:val="-1"/>
        </w:rPr>
        <w:t xml:space="preserve">         Предложения и замечания</w:t>
      </w:r>
      <w:r>
        <w:rPr>
          <w:spacing w:val="-1"/>
          <w:w w:val="95"/>
        </w:rPr>
        <w:t xml:space="preserve"> </w:t>
      </w:r>
      <w:r>
        <w:rPr>
          <w:spacing w:val="-1"/>
        </w:rPr>
        <w:t>участников общественных обсуждений принимались</w:t>
      </w:r>
      <w:r>
        <w:rPr>
          <w:b/>
          <w:bCs/>
          <w:spacing w:val="-1"/>
        </w:rPr>
        <w:t xml:space="preserve"> с </w:t>
      </w:r>
      <w:r>
        <w:rPr>
          <w:rFonts w:hint="default"/>
          <w:b/>
          <w:bCs/>
          <w:spacing w:val="-1"/>
          <w:lang w:val="ru-RU"/>
        </w:rPr>
        <w:t>12</w:t>
      </w:r>
      <w:r>
        <w:rPr>
          <w:b/>
          <w:bCs/>
          <w:spacing w:val="-1"/>
        </w:rPr>
        <w:t>.</w:t>
      </w:r>
      <w:r>
        <w:rPr>
          <w:rFonts w:hint="default"/>
          <w:b/>
          <w:bCs/>
          <w:spacing w:val="-1"/>
          <w:lang w:val="ru-RU"/>
        </w:rPr>
        <w:t>11</w:t>
      </w:r>
      <w:r>
        <w:rPr>
          <w:b/>
          <w:bCs/>
          <w:spacing w:val="-1"/>
        </w:rPr>
        <w:t>.2024 по 2</w:t>
      </w:r>
      <w:r>
        <w:rPr>
          <w:rFonts w:hint="default"/>
          <w:b/>
          <w:bCs/>
          <w:spacing w:val="-1"/>
          <w:lang w:val="ru-RU"/>
        </w:rPr>
        <w:t>6</w:t>
      </w:r>
      <w:r>
        <w:rPr>
          <w:b/>
          <w:bCs/>
          <w:spacing w:val="-1"/>
        </w:rPr>
        <w:t>.</w:t>
      </w:r>
      <w:r>
        <w:rPr>
          <w:rFonts w:hint="default"/>
          <w:b/>
          <w:bCs/>
          <w:spacing w:val="-1"/>
          <w:lang w:val="ru-RU"/>
        </w:rPr>
        <w:t>11</w:t>
      </w:r>
      <w:r>
        <w:rPr>
          <w:b/>
          <w:bCs/>
          <w:spacing w:val="-1"/>
        </w:rPr>
        <w:t>.2024</w:t>
      </w:r>
      <w:r>
        <w:rPr>
          <w:spacing w:val="-1"/>
        </w:rPr>
        <w:t>. Количество участников общественных обсуждений – 0.</w:t>
      </w:r>
    </w:p>
    <w:p>
      <w:pPr>
        <w:pStyle w:val="4"/>
        <w:tabs>
          <w:tab w:val="left" w:pos="2335"/>
          <w:tab w:val="left" w:pos="3051"/>
          <w:tab w:val="left" w:pos="4898"/>
          <w:tab w:val="left" w:pos="6806"/>
        </w:tabs>
        <w:spacing w:before="1" w:after="0" w:line="360" w:lineRule="auto"/>
        <w:ind w:left="125"/>
      </w:pPr>
      <w:r>
        <w:rPr>
          <w:spacing w:val="-1"/>
        </w:rPr>
        <w:t>Реквизиты протокола общественных обсуждений - от 2</w:t>
      </w:r>
      <w:r>
        <w:rPr>
          <w:rFonts w:hint="default"/>
          <w:spacing w:val="-1"/>
          <w:lang w:val="ru-RU"/>
        </w:rPr>
        <w:t>7</w:t>
      </w:r>
      <w:r>
        <w:rPr>
          <w:spacing w:val="-1"/>
        </w:rPr>
        <w:t xml:space="preserve"> </w:t>
      </w:r>
      <w:r>
        <w:rPr>
          <w:spacing w:val="-1"/>
          <w:lang w:val="ru-RU"/>
        </w:rPr>
        <w:t>ноября</w:t>
      </w:r>
      <w:r>
        <w:rPr>
          <w:spacing w:val="-1"/>
        </w:rPr>
        <w:t xml:space="preserve"> 2024г.</w:t>
      </w:r>
    </w:p>
    <w:p>
      <w:pPr>
        <w:pStyle w:val="4"/>
        <w:spacing w:before="12" w:after="0" w:line="360" w:lineRule="auto"/>
        <w:ind w:left="125"/>
        <w:jc w:val="both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замечания</w:t>
      </w:r>
      <w:r>
        <w:rPr>
          <w:spacing w:val="-3"/>
        </w:rPr>
        <w:t xml:space="preserve"> общественных обсуждений</w:t>
      </w:r>
      <w:r>
        <w:rPr>
          <w:spacing w:val="-1"/>
        </w:rPr>
        <w:t>:</w:t>
      </w:r>
    </w:p>
    <w:p>
      <w:pPr>
        <w:pStyle w:val="4"/>
        <w:widowControl w:val="0"/>
        <w:numPr>
          <w:ilvl w:val="0"/>
          <w:numId w:val="2"/>
        </w:numPr>
        <w:tabs>
          <w:tab w:val="left" w:pos="413"/>
        </w:tabs>
        <w:spacing w:before="1" w:after="0" w:line="360" w:lineRule="auto"/>
        <w:ind w:left="125" w:right="122" w:firstLine="0"/>
        <w:jc w:val="both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1"/>
        </w:rPr>
        <w:t xml:space="preserve"> </w:t>
      </w:r>
      <w:r>
        <w:t xml:space="preserve">и </w:t>
      </w:r>
      <w:r>
        <w:rPr>
          <w:spacing w:val="-1"/>
        </w:rPr>
        <w:t>замечания</w:t>
      </w:r>
      <w:r>
        <w:t xml:space="preserve"> </w:t>
      </w:r>
      <w:r>
        <w:rPr>
          <w:spacing w:val="-1"/>
        </w:rPr>
        <w:t>граждан,</w:t>
      </w:r>
      <w:r>
        <w:t xml:space="preserve"> </w:t>
      </w:r>
      <w:r>
        <w:rPr>
          <w:spacing w:val="-1"/>
        </w:rPr>
        <w:t>являющихся</w:t>
      </w:r>
      <w:r>
        <w:t xml:space="preserve"> </w:t>
      </w:r>
      <w:r>
        <w:rPr>
          <w:spacing w:val="-1"/>
        </w:rPr>
        <w:t>участниками</w:t>
      </w:r>
      <w:r>
        <w:rPr>
          <w:spacing w:val="2"/>
        </w:rPr>
        <w:t xml:space="preserve"> общественных обсуждений</w:t>
      </w:r>
      <w:r>
        <w:rPr>
          <w:spacing w:val="91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rPr>
          <w:spacing w:val="-1"/>
        </w:rPr>
        <w:t>постоянно</w:t>
      </w:r>
      <w:r>
        <w:rPr>
          <w:spacing w:val="30"/>
        </w:rPr>
        <w:t xml:space="preserve"> </w:t>
      </w:r>
      <w:r>
        <w:rPr>
          <w:spacing w:val="-1"/>
        </w:rPr>
        <w:t>проживающих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rPr>
          <w:spacing w:val="-1"/>
        </w:rPr>
        <w:t>территории,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rPr>
          <w:spacing w:val="-1"/>
        </w:rPr>
        <w:t>пределах</w:t>
      </w:r>
      <w:r>
        <w:rPr>
          <w:spacing w:val="30"/>
        </w:rPr>
        <w:t xml:space="preserve"> </w:t>
      </w:r>
      <w:r>
        <w:rPr>
          <w:spacing w:val="-1"/>
        </w:rPr>
        <w:t>которой</w:t>
      </w:r>
      <w:r>
        <w:rPr>
          <w:spacing w:val="37"/>
        </w:rPr>
        <w:t xml:space="preserve"> </w:t>
      </w:r>
      <w:r>
        <w:rPr>
          <w:spacing w:val="-1"/>
        </w:rPr>
        <w:t>проводятся</w:t>
      </w:r>
      <w:r>
        <w:rPr>
          <w:spacing w:val="67"/>
        </w:rPr>
        <w:t xml:space="preserve"> </w:t>
      </w:r>
      <w:r>
        <w:rPr>
          <w:spacing w:val="-1"/>
        </w:rPr>
        <w:t>общественные обсуждения: не поступало;</w:t>
      </w:r>
    </w:p>
    <w:p>
      <w:pPr>
        <w:pStyle w:val="4"/>
        <w:widowControl w:val="0"/>
        <w:numPr>
          <w:ilvl w:val="0"/>
          <w:numId w:val="2"/>
        </w:numPr>
        <w:tabs>
          <w:tab w:val="left" w:pos="410"/>
        </w:tabs>
        <w:spacing w:before="15" w:after="0" w:line="360" w:lineRule="auto"/>
        <w:ind w:left="409" w:hanging="287"/>
        <w:rPr>
          <w:rFonts w:eastAsia="Calibri"/>
        </w:rPr>
      </w:pPr>
      <w:r>
        <w:rPr>
          <w:spacing w:val="-1"/>
        </w:rPr>
        <w:t>предложения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замечания</w:t>
      </w:r>
      <w:r>
        <w:rPr>
          <w:spacing w:val="-3"/>
        </w:rPr>
        <w:t xml:space="preserve"> </w:t>
      </w:r>
      <w:r>
        <w:rPr>
          <w:spacing w:val="-1"/>
        </w:rPr>
        <w:t>иных</w:t>
      </w:r>
      <w:r>
        <w:t xml:space="preserve"> </w:t>
      </w:r>
      <w:r>
        <w:rPr>
          <w:spacing w:val="-1"/>
        </w:rPr>
        <w:t>участников</w:t>
      </w:r>
      <w:r>
        <w:rPr>
          <w:spacing w:val="1"/>
        </w:rPr>
        <w:t xml:space="preserve"> общественных обсуждений</w:t>
      </w:r>
      <w:r>
        <w:rPr>
          <w:spacing w:val="-1"/>
        </w:rPr>
        <w:t>: не поступало.</w:t>
      </w:r>
    </w:p>
    <w:p>
      <w:pPr>
        <w:pStyle w:val="4"/>
        <w:spacing w:before="44" w:after="120" w:line="360" w:lineRule="auto"/>
        <w:ind w:left="542" w:right="526"/>
        <w:jc w:val="both"/>
        <w:rPr>
          <w:rFonts w:eastAsia="Calibri"/>
          <w:b/>
        </w:rPr>
      </w:pPr>
      <w:r>
        <w:rPr>
          <w:b/>
          <w:spacing w:val="-1"/>
        </w:rPr>
        <w:t>Выводы:</w:t>
      </w:r>
    </w:p>
    <w:p>
      <w:pPr>
        <w:spacing w:line="360" w:lineRule="auto"/>
        <w:ind w:firstLine="720"/>
        <w:jc w:val="both"/>
      </w:pPr>
      <w:r>
        <w:t xml:space="preserve">1. </w:t>
      </w:r>
      <w:r>
        <w:rPr>
          <w:spacing w:val="-1"/>
        </w:rPr>
        <w:t xml:space="preserve">Признать </w:t>
      </w:r>
      <w:r>
        <w:rPr>
          <w:spacing w:val="-2"/>
        </w:rPr>
        <w:t>общественные обсуждения</w:t>
      </w:r>
      <w:r>
        <w:rPr>
          <w:spacing w:val="-1"/>
        </w:rPr>
        <w:t xml:space="preserve">, проведенные в соответствии с действующим законодательством и муниципальными правовыми актами, состоявшимися. </w:t>
      </w:r>
    </w:p>
    <w:p>
      <w:pPr>
        <w:spacing w:line="360" w:lineRule="auto"/>
        <w:ind w:firstLine="720"/>
        <w:jc w:val="both"/>
        <w:rPr>
          <w:sz w:val="24"/>
          <w:szCs w:val="24"/>
        </w:rPr>
      </w:pPr>
      <w:r>
        <w:t xml:space="preserve">2. В связи с отсутствием замечаний и предложений направить в </w:t>
      </w:r>
      <w:r>
        <w:rPr>
          <w:sz w:val="24"/>
          <w:szCs w:val="24"/>
        </w:rPr>
        <w:t>министерство градостроительной деятельности и развития агломераций Нижегородской области для принятия решения</w:t>
      </w:r>
      <w:r>
        <w:rPr>
          <w:spacing w:val="-1"/>
          <w:sz w:val="24"/>
          <w:szCs w:val="24"/>
        </w:rPr>
        <w:t xml:space="preserve"> </w:t>
      </w:r>
      <w:r>
        <w:rPr>
          <w:spacing w:val="-1"/>
        </w:rPr>
        <w:t xml:space="preserve"> проект п</w:t>
      </w:r>
      <w:r>
        <w:rPr>
          <w:spacing w:val="-1"/>
          <w:sz w:val="24"/>
          <w:szCs w:val="24"/>
        </w:rPr>
        <w:t xml:space="preserve">о рассмотрению </w:t>
      </w:r>
      <w:r>
        <w:rPr>
          <w:spacing w:val="-1"/>
          <w:sz w:val="28"/>
          <w:szCs w:val="28"/>
        </w:rPr>
        <w:t xml:space="preserve"> с</w:t>
      </w:r>
      <w:r>
        <w:rPr>
          <w:spacing w:val="-1"/>
          <w:sz w:val="24"/>
          <w:szCs w:val="24"/>
        </w:rPr>
        <w:t>хемы расположения земельного участка на кадастровом плане территории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«малоэтажная многоквартирная жилая застройка» (код 2.1.1), установленными правилами землепользования и застройки города Богородск Богородского муниципального района Нижегородской области, утвержденными решением городской Думы города Богородска Богородского муниципального района Нижегородской области от 29 июня 2017г №18 (далее — Правила)</w:t>
      </w:r>
      <w:r>
        <w:rPr>
          <w:rFonts w:hint="default"/>
          <w:spacing w:val="-1"/>
          <w:sz w:val="24"/>
          <w:szCs w:val="24"/>
          <w:lang w:val="ru-RU"/>
        </w:rPr>
        <w:t xml:space="preserve">, </w:t>
      </w:r>
      <w:r>
        <w:rPr>
          <w:spacing w:val="-1"/>
          <w:sz w:val="24"/>
          <w:szCs w:val="24"/>
        </w:rPr>
        <w:t>для территориальной зоны Ж-</w:t>
      </w:r>
      <w:r>
        <w:rPr>
          <w:rFonts w:hint="default"/>
          <w:spacing w:val="-1"/>
          <w:sz w:val="24"/>
          <w:szCs w:val="24"/>
          <w:lang w:val="ru-RU"/>
        </w:rPr>
        <w:t>7</w:t>
      </w:r>
      <w:r>
        <w:rPr>
          <w:spacing w:val="-1"/>
          <w:sz w:val="24"/>
          <w:szCs w:val="24"/>
        </w:rPr>
        <w:t>- «</w:t>
      </w:r>
      <w:r>
        <w:rPr>
          <w:spacing w:val="-1"/>
          <w:sz w:val="24"/>
          <w:szCs w:val="24"/>
          <w:lang w:val="ru-RU"/>
        </w:rPr>
        <w:t>Застройка</w:t>
      </w:r>
      <w:r>
        <w:rPr>
          <w:spacing w:val="-1"/>
          <w:sz w:val="24"/>
          <w:szCs w:val="24"/>
        </w:rPr>
        <w:t xml:space="preserve"> жилая </w:t>
      </w:r>
      <w:r>
        <w:rPr>
          <w:spacing w:val="-1"/>
          <w:sz w:val="24"/>
          <w:szCs w:val="24"/>
          <w:lang w:val="ru-RU"/>
        </w:rPr>
        <w:t>смешанного</w:t>
      </w:r>
      <w:r>
        <w:rPr>
          <w:rFonts w:hint="default"/>
          <w:spacing w:val="-1"/>
          <w:sz w:val="24"/>
          <w:szCs w:val="24"/>
          <w:lang w:val="ru-RU"/>
        </w:rPr>
        <w:t xml:space="preserve"> типа (Ж-2, Ж-3)</w:t>
      </w:r>
      <w:r>
        <w:rPr>
          <w:spacing w:val="-1"/>
          <w:sz w:val="24"/>
          <w:szCs w:val="24"/>
        </w:rPr>
        <w:t>» по адресу: Нижегородская область, Богородский муниципальный округ, г.Богородск, ул.</w:t>
      </w:r>
      <w:r>
        <w:rPr>
          <w:spacing w:val="-1"/>
          <w:sz w:val="24"/>
          <w:szCs w:val="24"/>
          <w:lang w:val="ru-RU"/>
        </w:rPr>
        <w:t>Ленина</w:t>
      </w:r>
      <w:r>
        <w:rPr>
          <w:spacing w:val="-1"/>
          <w:sz w:val="24"/>
          <w:szCs w:val="24"/>
        </w:rPr>
        <w:t>, д. 12</w:t>
      </w:r>
      <w:r>
        <w:rPr>
          <w:rFonts w:hint="default"/>
          <w:spacing w:val="-1"/>
          <w:sz w:val="24"/>
          <w:szCs w:val="24"/>
          <w:lang w:val="ru-RU"/>
        </w:rPr>
        <w:t>9</w:t>
      </w:r>
      <w:r>
        <w:rPr>
          <w:spacing w:val="-1"/>
          <w:sz w:val="24"/>
          <w:szCs w:val="24"/>
        </w:rPr>
        <w:t xml:space="preserve"> (площадь 9</w:t>
      </w:r>
      <w:r>
        <w:rPr>
          <w:rFonts w:hint="default"/>
          <w:spacing w:val="-1"/>
          <w:sz w:val="24"/>
          <w:szCs w:val="24"/>
          <w:lang w:val="ru-RU"/>
        </w:rPr>
        <w:t>93</w:t>
      </w:r>
      <w:r>
        <w:rPr>
          <w:spacing w:val="-1"/>
          <w:sz w:val="24"/>
          <w:szCs w:val="24"/>
        </w:rPr>
        <w:t xml:space="preserve"> кв.м.</w:t>
      </w:r>
      <w:r>
        <w:rPr>
          <w:rFonts w:hint="default"/>
          <w:spacing w:val="-1"/>
          <w:sz w:val="24"/>
          <w:szCs w:val="24"/>
          <w:lang w:val="ru-RU"/>
        </w:rPr>
        <w:t>, образуемый земельный участок частично расположен в границах охранной зоны (ОЗ-1-2) объекта культурного наследия регионального значения «Вотчинное правление» (Нижегородская область, г.Богородск, улЛенина, 176) (реестровый номер 52:23-6.313)</w:t>
      </w:r>
      <w:r>
        <w:rPr>
          <w:spacing w:val="-1"/>
          <w:sz w:val="24"/>
          <w:szCs w:val="24"/>
        </w:rPr>
        <w:t>.</w:t>
      </w:r>
    </w:p>
    <w:p>
      <w:pPr>
        <w:spacing w:line="360" w:lineRule="auto"/>
        <w:ind w:firstLine="720"/>
        <w:jc w:val="both"/>
        <w:rPr>
          <w:spacing w:val="-1"/>
        </w:rPr>
      </w:pPr>
      <w:r>
        <w:t>3. Опубликовать итоги настоящих общественных обсуждений в печатном издании «Богородская газета», а также разместить на официальном сайте администрации.</w:t>
      </w:r>
    </w:p>
    <w:p/>
    <w:p/>
    <w:p/>
    <w:p>
      <w:pPr>
        <w:rPr>
          <w:sz w:val="28"/>
          <w:szCs w:val="28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А.Н.Силаев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оргкомитета по подготовке и проведению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общественных обсуждений или публичных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слушаний по вопросам градостроительной 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деятельности на территории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Богородского муниципального округа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Нижегородской области</w:t>
      </w:r>
    </w:p>
    <w:p>
      <w:pPr>
        <w:jc w:val="both"/>
        <w:rPr>
          <w:sz w:val="22"/>
          <w:szCs w:val="22"/>
        </w:rPr>
      </w:pPr>
    </w:p>
    <w:p>
      <w:pPr>
        <w:jc w:val="both"/>
        <w:rPr>
          <w:sz w:val="22"/>
          <w:szCs w:val="22"/>
        </w:rPr>
      </w:pPr>
    </w:p>
    <w:p>
      <w:pPr>
        <w:jc w:val="both"/>
        <w:rPr>
          <w:sz w:val="22"/>
          <w:szCs w:val="22"/>
        </w:rPr>
      </w:pPr>
    </w:p>
    <w:p>
      <w:pPr>
        <w:jc w:val="both"/>
        <w:rPr>
          <w:sz w:val="22"/>
          <w:szCs w:val="22"/>
        </w:rPr>
      </w:pPr>
    </w:p>
    <w:p>
      <w:pPr>
        <w:jc w:val="both"/>
        <w:rPr>
          <w:sz w:val="22"/>
          <w:szCs w:val="22"/>
        </w:rPr>
      </w:pPr>
    </w:p>
    <w:sectPr>
      <w:pgSz w:w="11906" w:h="16838"/>
      <w:pgMar w:top="737" w:right="851" w:bottom="567" w:left="1701" w:header="0" w:footer="0" w:gutter="0"/>
      <w:pgNumType w:fmt="decimal"/>
      <w:cols w:space="720" w:num="1"/>
      <w:formProt w:val="0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1"/>
    <w:family w:val="roman"/>
    <w:pitch w:val="default"/>
    <w:sig w:usb0="E1002EFF" w:usb1="C000605B" w:usb2="00000029" w:usb3="00000000" w:csb0="200101FF" w:csb1="20280000"/>
  </w:font>
  <w:font w:name="Verdana">
    <w:panose1 w:val="020B0604030504040204"/>
    <w:charset w:val="01"/>
    <w:family w:val="roman"/>
    <w:pitch w:val="default"/>
    <w:sig w:usb0="A1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)"/>
      <w:lvlJc w:val="left"/>
      <w:pPr>
        <w:tabs>
          <w:tab w:val="left" w:pos="0"/>
        </w:tabs>
        <w:ind w:left="122" w:hanging="291"/>
      </w:pPr>
      <w:rPr>
        <w:rFonts w:ascii="Calibri" w:hAnsi="Calibri" w:eastAsia="Calibri" w:cs="Calibri"/>
        <w:sz w:val="28"/>
        <w:szCs w:val="28"/>
      </w:rPr>
    </w:lvl>
    <w:lvl w:ilvl="1" w:tentative="0">
      <w:start w:val="1"/>
      <w:numFmt w:val="bullet"/>
      <w:lvlText w:val="•"/>
      <w:lvlJc w:val="left"/>
      <w:pPr>
        <w:tabs>
          <w:tab w:val="left" w:pos="0"/>
        </w:tabs>
        <w:ind w:left="1070" w:hanging="291"/>
      </w:pPr>
      <w:rPr>
        <w:rFonts w:hint="default" w:ascii="Liberation Serif" w:hAnsi="Liberation Serif" w:cs="Liberation Serif"/>
      </w:rPr>
    </w:lvl>
    <w:lvl w:ilvl="2" w:tentative="0">
      <w:start w:val="1"/>
      <w:numFmt w:val="bullet"/>
      <w:lvlText w:val="•"/>
      <w:lvlJc w:val="left"/>
      <w:pPr>
        <w:tabs>
          <w:tab w:val="left" w:pos="0"/>
        </w:tabs>
        <w:ind w:left="2018" w:hanging="291"/>
      </w:pPr>
      <w:rPr>
        <w:rFonts w:hint="default" w:ascii="Liberation Serif" w:hAnsi="Liberation Serif" w:cs="Liberation Serif"/>
      </w:rPr>
    </w:lvl>
    <w:lvl w:ilvl="3" w:tentative="0">
      <w:start w:val="1"/>
      <w:numFmt w:val="bullet"/>
      <w:lvlText w:val="•"/>
      <w:lvlJc w:val="left"/>
      <w:pPr>
        <w:tabs>
          <w:tab w:val="left" w:pos="0"/>
        </w:tabs>
        <w:ind w:left="2967" w:hanging="291"/>
      </w:pPr>
      <w:rPr>
        <w:rFonts w:hint="default" w:ascii="Liberation Serif" w:hAnsi="Liberation Serif" w:cs="Liberation Serif"/>
      </w:rPr>
    </w:lvl>
    <w:lvl w:ilvl="4" w:tentative="0">
      <w:start w:val="1"/>
      <w:numFmt w:val="bullet"/>
      <w:lvlText w:val="•"/>
      <w:lvlJc w:val="left"/>
      <w:pPr>
        <w:tabs>
          <w:tab w:val="left" w:pos="0"/>
        </w:tabs>
        <w:ind w:left="3915" w:hanging="291"/>
      </w:pPr>
      <w:rPr>
        <w:rFonts w:hint="default" w:ascii="Liberation Serif" w:hAnsi="Liberation Serif" w:cs="Liberation Serif"/>
      </w:rPr>
    </w:lvl>
    <w:lvl w:ilvl="5" w:tentative="0">
      <w:start w:val="1"/>
      <w:numFmt w:val="bullet"/>
      <w:lvlText w:val="•"/>
      <w:lvlJc w:val="left"/>
      <w:pPr>
        <w:tabs>
          <w:tab w:val="left" w:pos="0"/>
        </w:tabs>
        <w:ind w:left="4864" w:hanging="291"/>
      </w:pPr>
      <w:rPr>
        <w:rFonts w:hint="default" w:ascii="Liberation Serif" w:hAnsi="Liberation Serif" w:cs="Liberation Serif"/>
      </w:rPr>
    </w:lvl>
    <w:lvl w:ilvl="6" w:tentative="0">
      <w:start w:val="1"/>
      <w:numFmt w:val="bullet"/>
      <w:lvlText w:val="•"/>
      <w:lvlJc w:val="left"/>
      <w:pPr>
        <w:tabs>
          <w:tab w:val="left" w:pos="0"/>
        </w:tabs>
        <w:ind w:left="5812" w:hanging="291"/>
      </w:pPr>
      <w:rPr>
        <w:rFonts w:hint="default" w:ascii="Liberation Serif" w:hAnsi="Liberation Serif" w:cs="Liberation Serif"/>
      </w:rPr>
    </w:lvl>
    <w:lvl w:ilvl="7" w:tentative="0">
      <w:start w:val="1"/>
      <w:numFmt w:val="bullet"/>
      <w:lvlText w:val="•"/>
      <w:lvlJc w:val="left"/>
      <w:pPr>
        <w:tabs>
          <w:tab w:val="left" w:pos="0"/>
        </w:tabs>
        <w:ind w:left="6761" w:hanging="291"/>
      </w:pPr>
      <w:rPr>
        <w:rFonts w:hint="default" w:ascii="Liberation Serif" w:hAnsi="Liberation Serif" w:cs="Liberation Serif"/>
      </w:rPr>
    </w:lvl>
    <w:lvl w:ilvl="8" w:tentative="0">
      <w:start w:val="1"/>
      <w:numFmt w:val="bullet"/>
      <w:lvlText w:val="•"/>
      <w:lvlJc w:val="left"/>
      <w:pPr>
        <w:tabs>
          <w:tab w:val="left" w:pos="0"/>
        </w:tabs>
        <w:ind w:left="7709" w:hanging="291"/>
      </w:pPr>
      <w:rPr>
        <w:rFonts w:hint="default" w:ascii="Liberation Serif" w:hAnsi="Liberation Serif" w:cs="Liberation Serif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pStyle w:val="10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pStyle w:val="11"/>
      <w:suff w:val="nothing"/>
      <w:lvlText w:val=""/>
      <w:lvlJc w:val="left"/>
      <w:pPr>
        <w:tabs>
          <w:tab w:val="left" w:pos="0"/>
        </w:tabs>
        <w:ind w:left="0" w:firstLine="0"/>
      </w:pPr>
      <w:rPr>
        <w:sz w:val="28"/>
      </w:r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autoHyphenation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675B5"/>
    <w:rsid w:val="618A655C"/>
    <w:rsid w:val="6ED47E1B"/>
    <w:rsid w:val="7CE81B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SimSun" w:cs="Mang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qFormat="1" w:uiPriority="99" w:semiHidden="0" w:name="List Paragraph"/>
  </w:latentStyles>
  <w:style w:type="paragraph" w:default="1" w:styleId="1">
    <w:name w:val="Normal"/>
    <w:qFormat/>
    <w:uiPriority w:val="0"/>
    <w:pPr>
      <w:widowControl/>
      <w:suppressAutoHyphens w:val="0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before="0" w:after="120"/>
    </w:pPr>
  </w:style>
  <w:style w:type="paragraph" w:styleId="5">
    <w:name w:val="Body Text Indent"/>
    <w:basedOn w:val="1"/>
    <w:qFormat/>
    <w:uiPriority w:val="0"/>
    <w:pPr>
      <w:ind w:firstLine="684"/>
      <w:jc w:val="center"/>
    </w:pPr>
    <w:rPr>
      <w:b/>
      <w:bCs/>
      <w:sz w:val="28"/>
    </w:rPr>
  </w:style>
  <w:style w:type="paragraph" w:styleId="6">
    <w:name w:val="List"/>
    <w:basedOn w:val="4"/>
    <w:qFormat/>
    <w:uiPriority w:val="0"/>
    <w:rPr>
      <w:rFonts w:cs="Mangal"/>
    </w:rPr>
  </w:style>
  <w:style w:type="paragraph" w:customStyle="1" w:styleId="7">
    <w:name w:val="Heading 1"/>
    <w:basedOn w:val="1"/>
    <w:next w:val="1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bCs/>
      <w:sz w:val="28"/>
    </w:rPr>
  </w:style>
  <w:style w:type="paragraph" w:customStyle="1" w:styleId="8">
    <w:name w:val="Heading 2"/>
    <w:basedOn w:val="1"/>
    <w:next w:val="1"/>
    <w:qFormat/>
    <w:uiPriority w:val="0"/>
    <w:pPr>
      <w:keepNext/>
      <w:numPr>
        <w:ilvl w:val="1"/>
        <w:numId w:val="1"/>
      </w:numPr>
      <w:ind w:firstLine="684"/>
      <w:jc w:val="both"/>
      <w:outlineLvl w:val="1"/>
    </w:pPr>
    <w:rPr>
      <w:sz w:val="28"/>
    </w:rPr>
  </w:style>
  <w:style w:type="paragraph" w:customStyle="1" w:styleId="9">
    <w:name w:val="Heading 3"/>
    <w:basedOn w:val="1"/>
    <w:next w:val="1"/>
    <w:qFormat/>
    <w:uiPriority w:val="0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customStyle="1" w:styleId="10">
    <w:name w:val="Heading 4"/>
    <w:basedOn w:val="1"/>
    <w:next w:val="1"/>
    <w:qFormat/>
    <w:uiPriority w:val="0"/>
    <w:pPr>
      <w:keepNext/>
      <w:numPr>
        <w:ilvl w:val="3"/>
        <w:numId w:val="1"/>
      </w:numPr>
      <w:ind w:firstLine="513"/>
      <w:jc w:val="both"/>
      <w:outlineLvl w:val="3"/>
    </w:pPr>
    <w:rPr>
      <w:sz w:val="28"/>
    </w:rPr>
  </w:style>
  <w:style w:type="paragraph" w:customStyle="1" w:styleId="11">
    <w:name w:val="Heading 5"/>
    <w:basedOn w:val="1"/>
    <w:next w:val="1"/>
    <w:qFormat/>
    <w:uiPriority w:val="0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customStyle="1" w:styleId="12">
    <w:name w:val="WW8Num1z0"/>
    <w:qFormat/>
    <w:uiPriority w:val="0"/>
    <w:rPr>
      <w:rFonts w:ascii="Calibri" w:hAnsi="Calibri" w:eastAsia="Calibri" w:cs="Calibri"/>
      <w:sz w:val="28"/>
      <w:szCs w:val="28"/>
    </w:rPr>
  </w:style>
  <w:style w:type="character" w:customStyle="1" w:styleId="13">
    <w:name w:val="WW8Num1z1"/>
    <w:qFormat/>
    <w:uiPriority w:val="0"/>
  </w:style>
  <w:style w:type="character" w:customStyle="1" w:styleId="14">
    <w:name w:val="WW8Num2z0"/>
    <w:qFormat/>
    <w:uiPriority w:val="0"/>
  </w:style>
  <w:style w:type="character" w:customStyle="1" w:styleId="15">
    <w:name w:val="Основной шрифт абзаца1"/>
    <w:qFormat/>
    <w:uiPriority w:val="0"/>
  </w:style>
  <w:style w:type="character" w:customStyle="1" w:styleId="16">
    <w:name w:val="Номер страницы1"/>
    <w:basedOn w:val="15"/>
    <w:qFormat/>
    <w:uiPriority w:val="0"/>
  </w:style>
  <w:style w:type="character" w:customStyle="1" w:styleId="17">
    <w:name w:val="Знак Знак"/>
    <w:qFormat/>
    <w:uiPriority w:val="0"/>
    <w:rPr>
      <w:sz w:val="24"/>
      <w:szCs w:val="24"/>
      <w:lang w:val="ru-RU" w:eastAsia="ru-RU" w:bidi="ar-SA"/>
    </w:rPr>
  </w:style>
  <w:style w:type="character" w:customStyle="1" w:styleId="18">
    <w:name w:val="Hyperlink"/>
    <w:qFormat/>
    <w:uiPriority w:val="0"/>
    <w:rPr>
      <w:color w:val="000080"/>
      <w:u w:val="single"/>
      <w:lang w:val="zh-CN" w:eastAsia="zh-CN" w:bidi="zh-CN"/>
    </w:rPr>
  </w:style>
  <w:style w:type="character" w:customStyle="1" w:styleId="19">
    <w:name w:val="Верхний колонтитул Знак"/>
    <w:qFormat/>
    <w:uiPriority w:val="0"/>
    <w:rPr>
      <w:sz w:val="24"/>
      <w:szCs w:val="24"/>
      <w:lang w:eastAsia="zh-CN"/>
    </w:rPr>
  </w:style>
  <w:style w:type="character" w:customStyle="1" w:styleId="20">
    <w:name w:val="Название Знак"/>
    <w:qFormat/>
    <w:uiPriority w:val="0"/>
    <w:rPr>
      <w:sz w:val="24"/>
      <w:lang w:bidi="ar-SA"/>
    </w:rPr>
  </w:style>
  <w:style w:type="character" w:customStyle="1" w:styleId="21">
    <w:name w:val="WW8Num3z8"/>
    <w:qFormat/>
    <w:uiPriority w:val="0"/>
  </w:style>
  <w:style w:type="character" w:customStyle="1" w:styleId="22">
    <w:name w:val="WW8Num3z7"/>
    <w:qFormat/>
    <w:uiPriority w:val="0"/>
  </w:style>
  <w:style w:type="character" w:customStyle="1" w:styleId="23">
    <w:name w:val="WW8Num3z6"/>
    <w:qFormat/>
    <w:uiPriority w:val="0"/>
  </w:style>
  <w:style w:type="character" w:customStyle="1" w:styleId="24">
    <w:name w:val="WW8Num3z5"/>
    <w:qFormat/>
    <w:uiPriority w:val="0"/>
  </w:style>
  <w:style w:type="character" w:customStyle="1" w:styleId="25">
    <w:name w:val="WW8Num3z4"/>
    <w:qFormat/>
    <w:uiPriority w:val="0"/>
  </w:style>
  <w:style w:type="character" w:customStyle="1" w:styleId="26">
    <w:name w:val="WW8Num3z3"/>
    <w:qFormat/>
    <w:uiPriority w:val="0"/>
  </w:style>
  <w:style w:type="character" w:customStyle="1" w:styleId="27">
    <w:name w:val="WW8Num3z2"/>
    <w:qFormat/>
    <w:uiPriority w:val="0"/>
  </w:style>
  <w:style w:type="character" w:customStyle="1" w:styleId="28">
    <w:name w:val="WW8Num3z1"/>
    <w:qFormat/>
    <w:uiPriority w:val="0"/>
  </w:style>
  <w:style w:type="character" w:customStyle="1" w:styleId="29">
    <w:name w:val="WW8Num3z0"/>
    <w:qFormat/>
    <w:uiPriority w:val="0"/>
  </w:style>
  <w:style w:type="character" w:customStyle="1" w:styleId="30">
    <w:name w:val="WW8Num2z8"/>
    <w:qFormat/>
    <w:uiPriority w:val="0"/>
  </w:style>
  <w:style w:type="character" w:customStyle="1" w:styleId="31">
    <w:name w:val="WW8Num2z7"/>
    <w:qFormat/>
    <w:uiPriority w:val="0"/>
  </w:style>
  <w:style w:type="character" w:customStyle="1" w:styleId="32">
    <w:name w:val="WW8Num2z6"/>
    <w:qFormat/>
    <w:uiPriority w:val="0"/>
  </w:style>
  <w:style w:type="character" w:customStyle="1" w:styleId="33">
    <w:name w:val="WW8Num2z5"/>
    <w:qFormat/>
    <w:uiPriority w:val="0"/>
  </w:style>
  <w:style w:type="character" w:customStyle="1" w:styleId="34">
    <w:name w:val="WW8Num2z4"/>
    <w:qFormat/>
    <w:uiPriority w:val="0"/>
  </w:style>
  <w:style w:type="character" w:customStyle="1" w:styleId="35">
    <w:name w:val="WW8Num2z3"/>
    <w:qFormat/>
    <w:uiPriority w:val="0"/>
  </w:style>
  <w:style w:type="character" w:customStyle="1" w:styleId="36">
    <w:name w:val="WW8Num2z2"/>
    <w:qFormat/>
    <w:uiPriority w:val="0"/>
  </w:style>
  <w:style w:type="character" w:customStyle="1" w:styleId="37">
    <w:name w:val="WW8Num2z1"/>
    <w:qFormat/>
    <w:uiPriority w:val="0"/>
  </w:style>
  <w:style w:type="character" w:customStyle="1" w:styleId="38">
    <w:name w:val="WW8Num1z8"/>
    <w:qFormat/>
    <w:uiPriority w:val="0"/>
  </w:style>
  <w:style w:type="character" w:customStyle="1" w:styleId="39">
    <w:name w:val="WW8Num1z7"/>
    <w:qFormat/>
    <w:uiPriority w:val="0"/>
  </w:style>
  <w:style w:type="character" w:customStyle="1" w:styleId="40">
    <w:name w:val="WW8Num1z6"/>
    <w:qFormat/>
    <w:uiPriority w:val="0"/>
  </w:style>
  <w:style w:type="character" w:customStyle="1" w:styleId="41">
    <w:name w:val="WW8Num1z5"/>
    <w:qFormat/>
    <w:uiPriority w:val="0"/>
  </w:style>
  <w:style w:type="character" w:customStyle="1" w:styleId="42">
    <w:name w:val="WW8Num1z4"/>
    <w:qFormat/>
    <w:uiPriority w:val="0"/>
  </w:style>
  <w:style w:type="character" w:customStyle="1" w:styleId="43">
    <w:name w:val="WW8Num1z3"/>
    <w:qFormat/>
    <w:uiPriority w:val="0"/>
  </w:style>
  <w:style w:type="character" w:customStyle="1" w:styleId="44">
    <w:name w:val="WW8Num1z2"/>
    <w:qFormat/>
    <w:uiPriority w:val="0"/>
  </w:style>
  <w:style w:type="paragraph" w:customStyle="1" w:styleId="45">
    <w:name w:val="Заголовок"/>
    <w:basedOn w:val="1"/>
    <w:next w:val="4"/>
    <w:qFormat/>
    <w:uiPriority w:val="0"/>
    <w:pPr>
      <w:jc w:val="center"/>
    </w:pPr>
    <w:rPr>
      <w:sz w:val="28"/>
    </w:rPr>
  </w:style>
  <w:style w:type="paragraph" w:customStyle="1" w:styleId="46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customStyle="1" w:styleId="47">
    <w:name w:val="Указатель11"/>
    <w:basedOn w:val="1"/>
    <w:qFormat/>
    <w:uiPriority w:val="0"/>
    <w:pPr>
      <w:suppressLineNumbers/>
    </w:pPr>
    <w:rPr>
      <w:rFonts w:ascii="Times New Roman" w:hAnsi="Times New Roman" w:cs="Mangal"/>
    </w:rPr>
  </w:style>
  <w:style w:type="paragraph" w:customStyle="1" w:styleId="48">
    <w:name w:val="Указатель1"/>
    <w:basedOn w:val="1"/>
    <w:qFormat/>
    <w:uiPriority w:val="0"/>
    <w:rPr>
      <w:rFonts w:cs="Mangal"/>
    </w:rPr>
  </w:style>
  <w:style w:type="paragraph" w:customStyle="1" w:styleId="49">
    <w:name w:val="caption1"/>
    <w:basedOn w:val="1"/>
    <w:qFormat/>
    <w:uiPriority w:val="0"/>
    <w:pPr>
      <w:spacing w:before="120" w:after="120"/>
    </w:pPr>
    <w:rPr>
      <w:rFonts w:cs="Mangal"/>
      <w:i/>
      <w:iCs/>
    </w:rPr>
  </w:style>
  <w:style w:type="paragraph" w:customStyle="1" w:styleId="50">
    <w:name w:val="Верхний и нижний колонтитулы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51">
    <w:name w:val="Колонтитул"/>
    <w:basedOn w:val="1"/>
    <w:qFormat/>
    <w:uiPriority w:val="0"/>
  </w:style>
  <w:style w:type="paragraph" w:customStyle="1" w:styleId="52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customStyle="1" w:styleId="53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customStyle="1" w:styleId="54">
    <w:name w:val="Текст выноски1"/>
    <w:basedOn w:val="1"/>
    <w:qFormat/>
    <w:uiPriority w:val="0"/>
    <w:rPr>
      <w:rFonts w:ascii="Tahoma" w:hAnsi="Tahoma" w:cs="Tahoma"/>
      <w:sz w:val="16"/>
      <w:szCs w:val="16"/>
    </w:rPr>
  </w:style>
  <w:style w:type="paragraph" w:customStyle="1" w:styleId="55">
    <w:name w:val="Основной текст с отступом 31"/>
    <w:basedOn w:val="1"/>
    <w:qFormat/>
    <w:uiPriority w:val="0"/>
    <w:pPr>
      <w:ind w:firstLine="741"/>
    </w:pPr>
    <w:rPr>
      <w:sz w:val="28"/>
      <w:szCs w:val="28"/>
    </w:rPr>
  </w:style>
  <w:style w:type="paragraph" w:customStyle="1" w:styleId="56">
    <w:name w:val="Основной текст с отступом 21"/>
    <w:basedOn w:val="1"/>
    <w:qFormat/>
    <w:uiPriority w:val="0"/>
    <w:pPr>
      <w:ind w:firstLine="684"/>
      <w:jc w:val="both"/>
    </w:pPr>
    <w:rPr>
      <w:sz w:val="28"/>
    </w:rPr>
  </w:style>
  <w:style w:type="paragraph" w:customStyle="1" w:styleId="57">
    <w:name w:val="Знак"/>
    <w:basedOn w:val="1"/>
    <w:qFormat/>
    <w:uiPriority w:val="0"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58">
    <w:name w:val="ConsPlusNonformat"/>
    <w:qFormat/>
    <w:uiPriority w:val="0"/>
    <w:pPr>
      <w:widowControl w:val="0"/>
      <w:suppressAutoHyphens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customStyle="1" w:styleId="59">
    <w:name w:val="ConsPlusNormal"/>
    <w:qFormat/>
    <w:uiPriority w:val="0"/>
    <w:pPr>
      <w:widowControl w:val="0"/>
      <w:suppressAutoHyphens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60">
    <w:name w:val="No Spacing"/>
    <w:qFormat/>
    <w:uiPriority w:val="0"/>
    <w:pPr>
      <w:widowControl/>
      <w:suppressAutoHyphens/>
      <w:bidi w:val="0"/>
      <w:spacing w:before="0" w:after="0"/>
      <w:jc w:val="left"/>
    </w:pPr>
    <w:rPr>
      <w:rFonts w:ascii="Calibri" w:hAnsi="Calibri" w:eastAsia="Times New Roman" w:cs="Calibri"/>
      <w:color w:val="auto"/>
      <w:kern w:val="2"/>
      <w:sz w:val="22"/>
      <w:szCs w:val="22"/>
      <w:lang w:val="ru-RU" w:eastAsia="zh-CN" w:bidi="ar-SA"/>
    </w:rPr>
  </w:style>
  <w:style w:type="paragraph" w:customStyle="1" w:styleId="61">
    <w:name w:val="Таблицы (моноширинный)"/>
    <w:basedOn w:val="1"/>
    <w:next w:val="1"/>
    <w:qFormat/>
    <w:uiPriority w:val="0"/>
    <w:pPr>
      <w:widowControl w:val="0"/>
      <w:jc w:val="both"/>
    </w:pPr>
    <w:rPr>
      <w:rFonts w:ascii="Courier New" w:hAnsi="Courier New" w:cs="Courier New"/>
    </w:rPr>
  </w:style>
  <w:style w:type="paragraph" w:customStyle="1" w:styleId="62">
    <w:name w:val="Название объекта1"/>
    <w:basedOn w:val="1"/>
    <w:qFormat/>
    <w:uiPriority w:val="0"/>
    <w:pPr>
      <w:spacing w:before="120" w:after="120"/>
    </w:pPr>
    <w:rPr>
      <w:rFonts w:cs="Mangal"/>
      <w:i/>
      <w:iCs/>
    </w:rPr>
  </w:style>
  <w:style w:type="paragraph" w:styleId="63">
    <w:name w:val="List Paragraph"/>
    <w:basedOn w:val="1"/>
    <w:unhideWhenUsed/>
    <w:qFormat/>
    <w:uiPriority w:val="99"/>
    <w:pPr>
      <w:spacing w:before="0" w:after="0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345</Words>
  <Characters>2792</Characters>
  <Paragraphs>24</Paragraphs>
  <TotalTime>7</TotalTime>
  <ScaleCrop>false</ScaleCrop>
  <LinksUpToDate>false</LinksUpToDate>
  <CharactersWithSpaces>3141</CharactersWithSpaces>
  <Application>WPS Office_12.2.0.13306_F1E327BC-269C-435d-A152-05C5408002CA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2023-07-03T07:10:00Z</dcterms:created>
  <dc:creator>Анастасия</dc:creator>
  <cp:lastModifiedBy>Дарья</cp:lastModifiedBy>
  <cp:lastPrinted>2024-11-28T05:28:00Z</cp:lastPrinted>
  <dcterms:modified xsi:type="dcterms:W3CDTF">2024-11-29T05:30:40Z</dcterms:modified>
  <dc:title>Земское собрание Богородского района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C23A21D5282E414CB01549AB9C7F6133_13</vt:lpwstr>
  </property>
  <property fmtid="{D5CDD505-2E9C-101B-9397-08002B2CF9AE}" pid="3" name="KSOProductBuildVer">
    <vt:lpwstr>1049-12.2.0.13306</vt:lpwstr>
  </property>
</Properties>
</file>